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35BB" w14:textId="42407703"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632242">
        <w:rPr>
          <w:rFonts w:ascii="Calibri" w:eastAsia="Times New Roman" w:hAnsi="Calibri" w:cs="Calibri"/>
          <w:bCs/>
          <w:noProof/>
          <w:sz w:val="24"/>
          <w:szCs w:val="24"/>
          <w:lang w:val="en-US" w:eastAsia="zh-CN"/>
        </w:rPr>
        <w:t>3-bis-e</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0570CB" w:rsidRPr="000570CB">
        <w:rPr>
          <w:rFonts w:ascii="Calibri" w:eastAsiaTheme="minorEastAsia" w:hAnsi="Calibri" w:cs="Calibri"/>
          <w:bCs/>
          <w:noProof/>
          <w:sz w:val="24"/>
          <w:szCs w:val="24"/>
          <w:lang w:val="en-US" w:eastAsia="ja-JP"/>
        </w:rPr>
        <w:t>R2-2102749</w:t>
      </w:r>
    </w:p>
    <w:p w14:paraId="408F0247" w14:textId="07464FC0"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2D6158">
        <w:rPr>
          <w:rFonts w:ascii="Calibri" w:eastAsiaTheme="minorEastAsia" w:hAnsi="Calibri" w:cs="Calibri"/>
          <w:bCs/>
          <w:noProof/>
          <w:sz w:val="24"/>
          <w:szCs w:val="24"/>
          <w:lang w:val="en-US" w:eastAsia="ja-JP"/>
        </w:rPr>
        <w:t>April</w:t>
      </w:r>
      <w:r w:rsidRPr="006203D4">
        <w:rPr>
          <w:rFonts w:ascii="Calibri" w:eastAsiaTheme="minorEastAsia" w:hAnsi="Calibri" w:cs="Calibri"/>
          <w:bCs/>
          <w:noProof/>
          <w:sz w:val="24"/>
          <w:szCs w:val="24"/>
          <w:lang w:val="en-US" w:eastAsia="ja-JP"/>
        </w:rPr>
        <w:t xml:space="preserve"> </w:t>
      </w:r>
      <w:r w:rsidR="002D6158">
        <w:rPr>
          <w:rFonts w:ascii="Calibri" w:eastAsiaTheme="minorEastAsia" w:hAnsi="Calibri" w:cs="Calibri"/>
          <w:bCs/>
          <w:noProof/>
          <w:sz w:val="24"/>
          <w:szCs w:val="24"/>
          <w:lang w:val="en-US" w:eastAsia="ja-JP"/>
        </w:rPr>
        <w:t>12</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 </w:t>
      </w:r>
      <w:r w:rsidR="002D6158">
        <w:rPr>
          <w:rFonts w:ascii="Calibri" w:eastAsiaTheme="minorEastAsia" w:hAnsi="Calibri" w:cs="Calibri"/>
          <w:bCs/>
          <w:noProof/>
          <w:sz w:val="24"/>
          <w:szCs w:val="24"/>
          <w:lang w:val="en-US" w:eastAsia="ja-JP"/>
        </w:rPr>
        <w:t>April 20</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202</w:t>
      </w:r>
      <w:r w:rsidR="006634C0">
        <w:rPr>
          <w:rFonts w:ascii="Calibri" w:eastAsiaTheme="minorEastAsia" w:hAnsi="Calibri" w:cs="Calibri"/>
          <w:bCs/>
          <w:noProof/>
          <w:sz w:val="24"/>
          <w:szCs w:val="24"/>
          <w:lang w:val="en-US" w:eastAsia="ja-JP"/>
        </w:rPr>
        <w:t>1</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2674AE59"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B74DCB" w:rsidRPr="00B74DCB">
        <w:rPr>
          <w:rFonts w:ascii="Calibri" w:hAnsi="Calibri" w:cs="Calibri"/>
          <w:sz w:val="24"/>
          <w:szCs w:val="24"/>
          <w:lang w:val="en-US"/>
        </w:rPr>
        <w:t>Considerations on RLM during SCG deactivation</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5319C6B3"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6634C0" w:rsidRPr="003A2577">
        <w:rPr>
          <w:rFonts w:ascii="Calibri" w:hAnsi="Calibri" w:cs="Calibri"/>
          <w:sz w:val="24"/>
          <w:szCs w:val="24"/>
          <w:lang w:val="en-US"/>
        </w:rPr>
        <w:t>8</w:t>
      </w:r>
      <w:r w:rsidR="00BB02E9">
        <w:rPr>
          <w:rFonts w:ascii="Calibri" w:hAnsi="Calibri" w:cs="Calibri"/>
          <w:sz w:val="24"/>
          <w:szCs w:val="24"/>
          <w:lang w:val="en-US"/>
        </w:rPr>
        <w:t>.2</w:t>
      </w:r>
      <w:r w:rsidR="00AD3B63" w:rsidRPr="003A2577">
        <w:rPr>
          <w:rFonts w:ascii="Calibri" w:hAnsi="Calibri" w:cs="Calibri"/>
          <w:sz w:val="24"/>
          <w:szCs w:val="24"/>
          <w:lang w:val="en-US"/>
        </w:rPr>
        <w:t>.2</w:t>
      </w:r>
      <w:r w:rsidR="00BB02E9">
        <w:rPr>
          <w:rFonts w:ascii="Calibri" w:eastAsiaTheme="minorEastAsia" w:hAnsi="Calibri" w:cs="Calibri" w:hint="eastAsia"/>
          <w:sz w:val="24"/>
          <w:szCs w:val="24"/>
          <w:lang w:val="en-US" w:eastAsia="ja-JP"/>
        </w:rPr>
        <w:t>.2</w:t>
      </w:r>
      <w:r w:rsidR="00AD3B63" w:rsidRPr="003A2577">
        <w:rPr>
          <w:rFonts w:ascii="Calibri" w:hAnsi="Calibri" w:cs="Calibri"/>
          <w:sz w:val="24"/>
          <w:szCs w:val="24"/>
          <w:lang w:val="en-US"/>
        </w:rPr>
        <w:t xml:space="preserve"> </w:t>
      </w:r>
      <w:r w:rsidR="00BB02E9" w:rsidRPr="00BB02E9">
        <w:rPr>
          <w:rFonts w:ascii="Calibri" w:hAnsi="Calibri" w:cs="Calibri"/>
          <w:sz w:val="24"/>
          <w:szCs w:val="24"/>
          <w:lang w:val="en-US"/>
        </w:rPr>
        <w:t>UE measurements and reporting in deactivated SCG</w:t>
      </w:r>
      <w:bookmarkStart w:id="0" w:name="_GoBack"/>
      <w:bookmarkEnd w:id="0"/>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14:paraId="3BD36E1D" w14:textId="24E1DDCA" w:rsidR="00F8389C" w:rsidRPr="00F8389C" w:rsidRDefault="00143D7F" w:rsidP="00107378">
      <w:pPr>
        <w:spacing w:after="0" w:line="240" w:lineRule="atLeast"/>
        <w:rPr>
          <w:lang w:eastAsia="ja-JP"/>
        </w:rPr>
      </w:pPr>
      <w:r>
        <w:rPr>
          <w:rFonts w:eastAsia="SimSun"/>
          <w:lang w:eastAsia="zh-CN"/>
        </w:rPr>
        <w:t>As shown below, i</w:t>
      </w:r>
      <w:r w:rsidR="002D6158">
        <w:rPr>
          <w:rFonts w:eastAsia="SimSun"/>
          <w:lang w:eastAsia="zh-CN"/>
        </w:rPr>
        <w:t>n the last RAN2 meeting</w:t>
      </w:r>
      <w:r>
        <w:rPr>
          <w:lang w:eastAsia="ja-JP"/>
        </w:rPr>
        <w:t>,</w:t>
      </w:r>
      <w:r w:rsidR="00F8389C">
        <w:rPr>
          <w:lang w:eastAsia="ja-JP"/>
        </w:rPr>
        <w:t xml:space="preserve"> </w:t>
      </w:r>
      <w:r>
        <w:rPr>
          <w:lang w:eastAsia="ja-JP"/>
        </w:rPr>
        <w:t xml:space="preserve">the UE is allowed </w:t>
      </w:r>
      <w:r w:rsidR="00F8389C">
        <w:rPr>
          <w:lang w:eastAsia="ja-JP"/>
        </w:rPr>
        <w:t xml:space="preserve">RACH-less access to </w:t>
      </w:r>
      <w:r>
        <w:rPr>
          <w:lang w:eastAsia="ja-JP"/>
        </w:rPr>
        <w:t>the SC</w:t>
      </w:r>
      <w:r w:rsidR="00F8389C">
        <w:rPr>
          <w:lang w:eastAsia="ja-JP"/>
        </w:rPr>
        <w:t xml:space="preserve">G after </w:t>
      </w:r>
      <w:r>
        <w:rPr>
          <w:lang w:eastAsia="ja-JP"/>
        </w:rPr>
        <w:t xml:space="preserve">having </w:t>
      </w:r>
      <w:r w:rsidR="00F8389C">
        <w:rPr>
          <w:lang w:eastAsia="ja-JP"/>
        </w:rPr>
        <w:t xml:space="preserve">received the SCG reactivation command with the condition </w:t>
      </w:r>
      <w:r>
        <w:rPr>
          <w:lang w:eastAsia="ja-JP"/>
        </w:rPr>
        <w:t>that</w:t>
      </w:r>
      <w:r w:rsidR="00F8389C">
        <w:rPr>
          <w:lang w:eastAsia="ja-JP"/>
        </w:rPr>
        <w:t xml:space="preserve"> </w:t>
      </w:r>
      <w:r>
        <w:rPr>
          <w:lang w:eastAsia="ja-JP"/>
        </w:rPr>
        <w:t xml:space="preserve">the </w:t>
      </w:r>
      <w:r w:rsidR="00F8389C">
        <w:rPr>
          <w:lang w:eastAsia="ja-JP"/>
        </w:rPr>
        <w:t xml:space="preserve">TA timer </w:t>
      </w:r>
      <w:r>
        <w:rPr>
          <w:lang w:eastAsia="ja-JP"/>
        </w:rPr>
        <w:t xml:space="preserve">is </w:t>
      </w:r>
      <w:r w:rsidR="00F8389C">
        <w:rPr>
          <w:lang w:eastAsia="ja-JP"/>
        </w:rPr>
        <w:t>still running</w:t>
      </w:r>
      <w:r>
        <w:rPr>
          <w:lang w:eastAsia="ja-JP"/>
        </w:rPr>
        <w:t>. W</w:t>
      </w:r>
      <w:r w:rsidR="00F8389C">
        <w:rPr>
          <w:lang w:eastAsia="ja-JP"/>
        </w:rPr>
        <w:t>hether some DL beams need to be monitored</w:t>
      </w:r>
      <w:r>
        <w:rPr>
          <w:lang w:eastAsia="ja-JP"/>
        </w:rPr>
        <w:t xml:space="preserve"> was left for FFS</w:t>
      </w:r>
      <w:r w:rsidR="00F8389C">
        <w:rPr>
          <w:lang w:eastAsia="ja-JP"/>
        </w:rPr>
        <w:t>. In this paper, we would like to share our views on the DL beam monitoring during the SCG deactivation.</w:t>
      </w:r>
    </w:p>
    <w:p w14:paraId="445E57BD" w14:textId="77777777" w:rsidR="00F8389C" w:rsidRDefault="00F8389C" w:rsidP="00107378">
      <w:pPr>
        <w:spacing w:after="0" w:line="240" w:lineRule="atLeast"/>
        <w:rPr>
          <w:rFonts w:eastAsia="SimSun"/>
          <w:lang w:eastAsia="zh-CN"/>
        </w:rPr>
      </w:pPr>
    </w:p>
    <w:p w14:paraId="3D3A06A3" w14:textId="77777777" w:rsidR="00F8389C" w:rsidRPr="00C467F7" w:rsidRDefault="00F8389C" w:rsidP="00F8389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The UE decides not to perform random access (one option to be selected):</w:t>
      </w:r>
    </w:p>
    <w:p w14:paraId="761D7D71" w14:textId="77777777" w:rsidR="00F8389C" w:rsidRPr="00C467F7" w:rsidRDefault="00F8389C" w:rsidP="00F8389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C467F7">
        <w:t>option</w:t>
      </w:r>
      <w:proofErr w:type="gramEnd"/>
      <w:r w:rsidRPr="00C467F7">
        <w:t xml:space="preserve"> 2a) if the TA timer is still running and possibly other conditions (FFS how TAT starts)</w:t>
      </w:r>
    </w:p>
    <w:p w14:paraId="64625D45" w14:textId="77777777" w:rsidR="00F8389C" w:rsidRPr="00C467F7" w:rsidRDefault="00F8389C" w:rsidP="00F8389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C467F7">
        <w:t>option</w:t>
      </w:r>
      <w:proofErr w:type="gramEnd"/>
      <w:r w:rsidRPr="00C467F7">
        <w:t xml:space="preserve"> 2b) based on the contents of the SCG activation indication</w:t>
      </w:r>
    </w:p>
    <w:p w14:paraId="2CA11EC6" w14:textId="77777777" w:rsidR="00F8389C" w:rsidRPr="00C467F7" w:rsidRDefault="00F8389C" w:rsidP="00F8389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 xml:space="preserve">FFS for option 2a): in the SCG deactivated state, </w:t>
      </w:r>
      <w:r w:rsidRPr="00F8389C">
        <w:rPr>
          <w:highlight w:val="yellow"/>
        </w:rPr>
        <w:t>the UE monitors some DL beams</w:t>
      </w:r>
      <w:r w:rsidRPr="00C467F7">
        <w:t xml:space="preserve"> (FFS if the same as BFD or RLM) and, if the UE sees that the beams are not good enough (details FFS), the UE either (one of the options to be selected):</w:t>
      </w:r>
    </w:p>
    <w:p w14:paraId="3C264B53" w14:textId="77777777" w:rsidR="00F8389C" w:rsidRPr="00C467F7" w:rsidRDefault="00F8389C" w:rsidP="00F8389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w:t>
      </w:r>
      <w:r w:rsidRPr="00C467F7">
        <w:tab/>
        <w:t>will perform random access upon reception of the next SCG activation indication from the MCG</w:t>
      </w:r>
    </w:p>
    <w:p w14:paraId="24248E3D" w14:textId="77777777" w:rsidR="00F8389C" w:rsidRPr="00C467F7" w:rsidRDefault="00F8389C" w:rsidP="00F8389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w:t>
      </w:r>
      <w:r w:rsidRPr="00C467F7">
        <w:tab/>
        <w:t>reports measurement results (details FFS) via the MCG and wait for reconfiguration.</w:t>
      </w:r>
    </w:p>
    <w:p w14:paraId="297180E5" w14:textId="77777777" w:rsidR="00F8389C" w:rsidRPr="00C467F7" w:rsidRDefault="00F8389C" w:rsidP="00F8389C">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F8389C">
        <w:rPr>
          <w:highlight w:val="yellow"/>
        </w:rPr>
        <w:t>Continue to discuss whether some kind of beam monitoring (similar to RLM/BFD) should be supported when the SCG is deactivated</w:t>
      </w:r>
      <w:r w:rsidRPr="00C467F7">
        <w:t>. FFS if this only applies to when TAT is running.</w:t>
      </w:r>
    </w:p>
    <w:p w14:paraId="5A0395B3" w14:textId="0C5B0F2E" w:rsidR="004B1784" w:rsidRDefault="004B1784" w:rsidP="00107378">
      <w:pPr>
        <w:spacing w:after="0" w:line="240" w:lineRule="atLeast"/>
        <w:rPr>
          <w:lang w:eastAsia="ja-JP"/>
        </w:rPr>
      </w:pPr>
    </w:p>
    <w:p w14:paraId="39B7DA76" w14:textId="77777777" w:rsidR="00F26D9D"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4B062B2F" w14:textId="47507F9A" w:rsidR="001B5935" w:rsidRDefault="005723B0" w:rsidP="00323581">
      <w:pPr>
        <w:rPr>
          <w:lang w:eastAsia="ja-JP"/>
        </w:rPr>
      </w:pPr>
      <w:r>
        <w:rPr>
          <w:lang w:eastAsia="ja-JP"/>
        </w:rPr>
        <w:t>When the SCG is deactivate</w:t>
      </w:r>
      <w:r w:rsidR="00F732A1">
        <w:rPr>
          <w:lang w:eastAsia="ja-JP"/>
        </w:rPr>
        <w:t>d</w:t>
      </w:r>
      <w:r>
        <w:rPr>
          <w:lang w:eastAsia="ja-JP"/>
        </w:rPr>
        <w:t>, o</w:t>
      </w:r>
      <w:r w:rsidR="001B5935">
        <w:rPr>
          <w:lang w:eastAsia="ja-JP"/>
        </w:rPr>
        <w:t>ur understanding</w:t>
      </w:r>
      <w:r w:rsidR="001C34B9">
        <w:rPr>
          <w:lang w:eastAsia="ja-JP"/>
        </w:rPr>
        <w:t xml:space="preserve"> is that</w:t>
      </w:r>
      <w:r w:rsidR="001B5935">
        <w:rPr>
          <w:lang w:eastAsia="ja-JP"/>
        </w:rPr>
        <w:t xml:space="preserve"> the TAT (time alignment timer) not </w:t>
      </w:r>
      <w:r w:rsidR="000112E7">
        <w:rPr>
          <w:lang w:eastAsia="ja-JP"/>
        </w:rPr>
        <w:t xml:space="preserve">having </w:t>
      </w:r>
      <w:r w:rsidR="001B5935">
        <w:rPr>
          <w:lang w:eastAsia="ja-JP"/>
        </w:rPr>
        <w:t xml:space="preserve">expired is not an absolute condition for us to assume the channel condition </w:t>
      </w:r>
      <w:r w:rsidR="000112E7">
        <w:rPr>
          <w:lang w:eastAsia="ja-JP"/>
        </w:rPr>
        <w:t xml:space="preserve">has </w:t>
      </w:r>
      <w:r w:rsidR="001B5935">
        <w:rPr>
          <w:lang w:eastAsia="ja-JP"/>
        </w:rPr>
        <w:t>not changed between the UE and SCG</w:t>
      </w:r>
      <w:r w:rsidR="000112E7">
        <w:rPr>
          <w:lang w:eastAsia="ja-JP"/>
        </w:rPr>
        <w:t>, particularly</w:t>
      </w:r>
      <w:r w:rsidR="001B5935">
        <w:rPr>
          <w:lang w:eastAsia="ja-JP"/>
        </w:rPr>
        <w:t xml:space="preserve"> </w:t>
      </w:r>
      <w:r w:rsidR="000112E7">
        <w:rPr>
          <w:lang w:eastAsia="ja-JP"/>
        </w:rPr>
        <w:t>in t</w:t>
      </w:r>
      <w:r w:rsidR="001B5935">
        <w:rPr>
          <w:lang w:eastAsia="ja-JP"/>
        </w:rPr>
        <w:t>he following two situations</w:t>
      </w:r>
      <w:r w:rsidR="000112E7">
        <w:rPr>
          <w:lang w:eastAsia="ja-JP"/>
        </w:rPr>
        <w:t>:</w:t>
      </w:r>
    </w:p>
    <w:p w14:paraId="40E3E67C" w14:textId="68A0131D" w:rsidR="001B5935" w:rsidRDefault="001773EA" w:rsidP="001B5935">
      <w:pPr>
        <w:pStyle w:val="a3"/>
        <w:numPr>
          <w:ilvl w:val="0"/>
          <w:numId w:val="12"/>
        </w:numPr>
        <w:rPr>
          <w:lang w:eastAsia="ja-JP"/>
        </w:rPr>
      </w:pPr>
      <w:r>
        <w:rPr>
          <w:lang w:eastAsia="ja-JP"/>
        </w:rPr>
        <w:t>While the TAT</w:t>
      </w:r>
      <w:r w:rsidR="001B5935">
        <w:rPr>
          <w:lang w:eastAsia="ja-JP"/>
        </w:rPr>
        <w:t xml:space="preserve"> is still running, </w:t>
      </w:r>
      <w:r w:rsidR="00356E97">
        <w:rPr>
          <w:lang w:eastAsia="ja-JP"/>
        </w:rPr>
        <w:t xml:space="preserve">although the UE is still within the coverage of the same MCG and SCG, </w:t>
      </w:r>
      <w:r w:rsidR="001B5935">
        <w:rPr>
          <w:lang w:eastAsia="ja-JP"/>
        </w:rPr>
        <w:t xml:space="preserve">the location of </w:t>
      </w:r>
      <w:r w:rsidR="000112E7">
        <w:rPr>
          <w:lang w:eastAsia="ja-JP"/>
        </w:rPr>
        <w:t xml:space="preserve">the </w:t>
      </w:r>
      <w:r w:rsidR="001B5935">
        <w:rPr>
          <w:lang w:eastAsia="ja-JP"/>
        </w:rPr>
        <w:t>UE change</w:t>
      </w:r>
      <w:r w:rsidR="00F732A1">
        <w:rPr>
          <w:lang w:eastAsia="ja-JP"/>
        </w:rPr>
        <w:t>d</w:t>
      </w:r>
      <w:r w:rsidR="001B5935">
        <w:rPr>
          <w:lang w:eastAsia="ja-JP"/>
        </w:rPr>
        <w:t xml:space="preserve"> while the SCG </w:t>
      </w:r>
      <w:r w:rsidR="000112E7">
        <w:rPr>
          <w:lang w:eastAsia="ja-JP"/>
        </w:rPr>
        <w:t>was</w:t>
      </w:r>
      <w:r w:rsidR="001B5935">
        <w:rPr>
          <w:lang w:eastAsia="ja-JP"/>
        </w:rPr>
        <w:t xml:space="preserve"> deactivated</w:t>
      </w:r>
      <w:r w:rsidR="000112E7">
        <w:rPr>
          <w:lang w:eastAsia="ja-JP"/>
        </w:rPr>
        <w:t xml:space="preserve">, triggering a possible </w:t>
      </w:r>
      <w:r w:rsidR="002A418C">
        <w:rPr>
          <w:lang w:eastAsia="ja-JP"/>
        </w:rPr>
        <w:t>UL/</w:t>
      </w:r>
      <w:r w:rsidR="000112E7">
        <w:rPr>
          <w:lang w:eastAsia="ja-JP"/>
        </w:rPr>
        <w:t>DL beam modification</w:t>
      </w:r>
      <w:r w:rsidR="00356E97">
        <w:rPr>
          <w:lang w:eastAsia="ja-JP"/>
        </w:rPr>
        <w:t>.</w:t>
      </w:r>
    </w:p>
    <w:p w14:paraId="0DE1ED32" w14:textId="5FB1F248" w:rsidR="0093121C" w:rsidRDefault="001773EA" w:rsidP="0093121C">
      <w:pPr>
        <w:pStyle w:val="a3"/>
        <w:numPr>
          <w:ilvl w:val="0"/>
          <w:numId w:val="12"/>
        </w:numPr>
        <w:rPr>
          <w:lang w:eastAsia="ja-JP"/>
        </w:rPr>
      </w:pPr>
      <w:r>
        <w:rPr>
          <w:lang w:eastAsia="ja-JP"/>
        </w:rPr>
        <w:t>While the TAT</w:t>
      </w:r>
      <w:r w:rsidR="001B5935">
        <w:rPr>
          <w:lang w:eastAsia="ja-JP"/>
        </w:rPr>
        <w:t xml:space="preserve"> is still running, although the location of UE </w:t>
      </w:r>
      <w:r w:rsidR="00C726F9">
        <w:rPr>
          <w:lang w:eastAsia="ja-JP"/>
        </w:rPr>
        <w:t xml:space="preserve">has </w:t>
      </w:r>
      <w:r w:rsidR="001B5935">
        <w:rPr>
          <w:lang w:eastAsia="ja-JP"/>
        </w:rPr>
        <w:t xml:space="preserve">not changed, the UE </w:t>
      </w:r>
      <w:r w:rsidR="00C726F9">
        <w:rPr>
          <w:lang w:eastAsia="ja-JP"/>
        </w:rPr>
        <w:t>encounters</w:t>
      </w:r>
      <w:r w:rsidR="001B5935">
        <w:rPr>
          <w:lang w:eastAsia="ja-JP"/>
        </w:rPr>
        <w:t xml:space="preserve"> </w:t>
      </w:r>
      <w:r w:rsidR="00C726F9">
        <w:rPr>
          <w:lang w:eastAsia="ja-JP"/>
        </w:rPr>
        <w:t xml:space="preserve">obstacles while accessing </w:t>
      </w:r>
      <w:r w:rsidR="001B5935">
        <w:rPr>
          <w:lang w:eastAsia="ja-JP"/>
        </w:rPr>
        <w:t>the Base station</w:t>
      </w:r>
      <w:r w:rsidR="00356E97">
        <w:rPr>
          <w:lang w:eastAsia="ja-JP"/>
        </w:rPr>
        <w:t xml:space="preserve">, which might trigger beam failure, especially in </w:t>
      </w:r>
      <w:r w:rsidR="0093121C">
        <w:rPr>
          <w:lang w:eastAsia="ja-JP"/>
        </w:rPr>
        <w:t>FR2.</w:t>
      </w:r>
    </w:p>
    <w:p w14:paraId="2A66AF0A" w14:textId="106CD9BE" w:rsidR="00A77343" w:rsidRDefault="0093121C" w:rsidP="0093121C">
      <w:pPr>
        <w:rPr>
          <w:lang w:eastAsia="ja-JP"/>
        </w:rPr>
      </w:pPr>
      <w:r>
        <w:rPr>
          <w:lang w:eastAsia="ja-JP"/>
        </w:rPr>
        <w:t>In th</w:t>
      </w:r>
      <w:r w:rsidR="00C726F9">
        <w:rPr>
          <w:lang w:eastAsia="ja-JP"/>
        </w:rPr>
        <w:t>ese</w:t>
      </w:r>
      <w:r>
        <w:rPr>
          <w:lang w:eastAsia="ja-JP"/>
        </w:rPr>
        <w:t xml:space="preserve"> situation</w:t>
      </w:r>
      <w:r w:rsidR="00C726F9">
        <w:rPr>
          <w:lang w:eastAsia="ja-JP"/>
        </w:rPr>
        <w:t>s</w:t>
      </w:r>
      <w:r>
        <w:rPr>
          <w:lang w:eastAsia="ja-JP"/>
        </w:rPr>
        <w:t>, if the UE received a SCG activation command, especially if BFD occurred, without any RLM/BFD notification, the UE might try to access the same SCG by re-transmi</w:t>
      </w:r>
      <w:r w:rsidR="00C726F9">
        <w:rPr>
          <w:lang w:eastAsia="ja-JP"/>
        </w:rPr>
        <w:t>tting</w:t>
      </w:r>
      <w:r>
        <w:rPr>
          <w:lang w:eastAsia="ja-JP"/>
        </w:rPr>
        <w:t xml:space="preserve"> PUCCH or PDCCH</w:t>
      </w:r>
      <w:r w:rsidR="00C726F9">
        <w:rPr>
          <w:lang w:eastAsia="ja-JP"/>
        </w:rPr>
        <w:t xml:space="preserve">. The retransmissions would fail, leading </w:t>
      </w:r>
      <w:r>
        <w:rPr>
          <w:lang w:eastAsia="ja-JP"/>
        </w:rPr>
        <w:t>to additional delay and higher power consumption. Therefore, we consider it is necessary for the UE to monitor its DL beams in o</w:t>
      </w:r>
      <w:r w:rsidR="00A77343">
        <w:rPr>
          <w:lang w:eastAsia="ja-JP"/>
        </w:rPr>
        <w:t>rder to keep track of the</w:t>
      </w:r>
      <w:r w:rsidR="001C0E34">
        <w:rPr>
          <w:lang w:eastAsia="ja-JP"/>
        </w:rPr>
        <w:t>m</w:t>
      </w:r>
      <w:r w:rsidR="00A77343">
        <w:rPr>
          <w:lang w:eastAsia="ja-JP"/>
        </w:rPr>
        <w:t xml:space="preserve">, even </w:t>
      </w:r>
      <w:r w:rsidR="001C0E34">
        <w:rPr>
          <w:lang w:eastAsia="ja-JP"/>
        </w:rPr>
        <w:t xml:space="preserve">if </w:t>
      </w:r>
      <w:r w:rsidR="00A77343">
        <w:rPr>
          <w:lang w:eastAsia="ja-JP"/>
        </w:rPr>
        <w:t>the SCG is deactivate</w:t>
      </w:r>
      <w:r w:rsidR="001C0E34">
        <w:rPr>
          <w:lang w:eastAsia="ja-JP"/>
        </w:rPr>
        <w:t>d</w:t>
      </w:r>
      <w:r w:rsidR="00A77343">
        <w:rPr>
          <w:lang w:eastAsia="ja-JP"/>
        </w:rPr>
        <w:t xml:space="preserve"> </w:t>
      </w:r>
      <w:r w:rsidR="001773EA">
        <w:rPr>
          <w:lang w:eastAsia="ja-JP"/>
        </w:rPr>
        <w:lastRenderedPageBreak/>
        <w:t>and the TAT</w:t>
      </w:r>
      <w:r w:rsidR="00A77343">
        <w:rPr>
          <w:lang w:eastAsia="ja-JP"/>
        </w:rPr>
        <w:t xml:space="preserve"> is still running. </w:t>
      </w:r>
      <w:r w:rsidR="001C0E34">
        <w:rPr>
          <w:lang w:eastAsia="ja-JP"/>
        </w:rPr>
        <w:t xml:space="preserve">Obtaining an </w:t>
      </w:r>
      <w:r w:rsidR="00A77343">
        <w:rPr>
          <w:lang w:eastAsia="ja-JP"/>
        </w:rPr>
        <w:t xml:space="preserve">unchanged beam quality or good beam quality </w:t>
      </w:r>
      <w:r w:rsidR="001C0E34">
        <w:rPr>
          <w:lang w:eastAsia="ja-JP"/>
        </w:rPr>
        <w:t xml:space="preserve">when monitoring, </w:t>
      </w:r>
      <w:r w:rsidR="00A77343">
        <w:rPr>
          <w:lang w:eastAsia="ja-JP"/>
        </w:rPr>
        <w:t xml:space="preserve">could be used </w:t>
      </w:r>
      <w:r w:rsidR="001C0E34">
        <w:rPr>
          <w:lang w:eastAsia="ja-JP"/>
        </w:rPr>
        <w:t xml:space="preserve">to </w:t>
      </w:r>
      <w:r w:rsidR="00A77343">
        <w:rPr>
          <w:lang w:eastAsia="ja-JP"/>
        </w:rPr>
        <w:t>resum</w:t>
      </w:r>
      <w:r w:rsidR="001C0E34">
        <w:rPr>
          <w:lang w:eastAsia="ja-JP"/>
        </w:rPr>
        <w:t>e</w:t>
      </w:r>
      <w:r w:rsidR="00A77343">
        <w:rPr>
          <w:lang w:eastAsia="ja-JP"/>
        </w:rPr>
        <w:t xml:space="preserve"> the communication with </w:t>
      </w:r>
      <w:r w:rsidR="001C0E34">
        <w:rPr>
          <w:lang w:eastAsia="ja-JP"/>
        </w:rPr>
        <w:t xml:space="preserve">the </w:t>
      </w:r>
      <w:r w:rsidR="00A77343">
        <w:rPr>
          <w:lang w:eastAsia="ja-JP"/>
        </w:rPr>
        <w:t xml:space="preserve">SCG without </w:t>
      </w:r>
      <w:r w:rsidR="001C0E34">
        <w:rPr>
          <w:lang w:eastAsia="ja-JP"/>
        </w:rPr>
        <w:t>needing a</w:t>
      </w:r>
      <w:r w:rsidR="00A77343">
        <w:rPr>
          <w:lang w:eastAsia="ja-JP"/>
        </w:rPr>
        <w:t xml:space="preserve"> RACH. </w:t>
      </w:r>
    </w:p>
    <w:p w14:paraId="4C409BBA" w14:textId="4A07A0B6" w:rsidR="00517D31" w:rsidRDefault="00A77343" w:rsidP="00323581">
      <w:pPr>
        <w:rPr>
          <w:lang w:eastAsia="ja-JP"/>
        </w:rPr>
      </w:pPr>
      <w:r>
        <w:rPr>
          <w:lang w:eastAsia="ja-JP"/>
        </w:rPr>
        <w:t xml:space="preserve">Companies argued that the energy consumption of maintaining RLM while </w:t>
      </w:r>
      <w:r w:rsidR="001C0E34">
        <w:rPr>
          <w:lang w:eastAsia="ja-JP"/>
        </w:rPr>
        <w:t xml:space="preserve">the </w:t>
      </w:r>
      <w:r>
        <w:rPr>
          <w:lang w:eastAsia="ja-JP"/>
        </w:rPr>
        <w:t>SCG is deactivated</w:t>
      </w:r>
      <w:r w:rsidR="001C0E34">
        <w:rPr>
          <w:lang w:eastAsia="ja-JP"/>
        </w:rPr>
        <w:t xml:space="preserve"> was high. I</w:t>
      </w:r>
      <w:r>
        <w:rPr>
          <w:lang w:eastAsia="ja-JP"/>
        </w:rPr>
        <w:t>n our opinion, the gain</w:t>
      </w:r>
      <w:r w:rsidR="001C0E34">
        <w:rPr>
          <w:lang w:eastAsia="ja-JP"/>
        </w:rPr>
        <w:t>s</w:t>
      </w:r>
      <w:r>
        <w:rPr>
          <w:lang w:eastAsia="ja-JP"/>
        </w:rPr>
        <w:t xml:space="preserve"> </w:t>
      </w:r>
      <w:r w:rsidR="001C0E34">
        <w:rPr>
          <w:lang w:eastAsia="ja-JP"/>
        </w:rPr>
        <w:t xml:space="preserve">in obtaining </w:t>
      </w:r>
      <w:r>
        <w:rPr>
          <w:lang w:eastAsia="ja-JP"/>
        </w:rPr>
        <w:t xml:space="preserve">quick access to </w:t>
      </w:r>
      <w:r w:rsidR="001C0E34">
        <w:rPr>
          <w:lang w:eastAsia="ja-JP"/>
        </w:rPr>
        <w:t xml:space="preserve">the </w:t>
      </w:r>
      <w:r>
        <w:rPr>
          <w:lang w:eastAsia="ja-JP"/>
        </w:rPr>
        <w:t>SCG without RACH, and the gain</w:t>
      </w:r>
      <w:r w:rsidR="001C0E34">
        <w:rPr>
          <w:lang w:eastAsia="ja-JP"/>
        </w:rPr>
        <w:t>s</w:t>
      </w:r>
      <w:r>
        <w:rPr>
          <w:lang w:eastAsia="ja-JP"/>
        </w:rPr>
        <w:t xml:space="preserve"> </w:t>
      </w:r>
      <w:r w:rsidR="001C0E34">
        <w:rPr>
          <w:lang w:eastAsia="ja-JP"/>
        </w:rPr>
        <w:t>in reducing</w:t>
      </w:r>
      <w:r>
        <w:rPr>
          <w:lang w:eastAsia="ja-JP"/>
        </w:rPr>
        <w:t xml:space="preserve"> delay and power consumption </w:t>
      </w:r>
      <w:r w:rsidR="001C0E34">
        <w:rPr>
          <w:lang w:eastAsia="ja-JP"/>
        </w:rPr>
        <w:t xml:space="preserve">by ensuring </w:t>
      </w:r>
      <w:r>
        <w:rPr>
          <w:lang w:eastAsia="ja-JP"/>
        </w:rPr>
        <w:t>retransmission</w:t>
      </w:r>
      <w:r w:rsidR="001C0E34">
        <w:rPr>
          <w:lang w:eastAsia="ja-JP"/>
        </w:rPr>
        <w:t xml:space="preserve">s do not fail, </w:t>
      </w:r>
      <w:r w:rsidR="002458AB">
        <w:rPr>
          <w:lang w:eastAsia="ja-JP"/>
        </w:rPr>
        <w:t>are substantial</w:t>
      </w:r>
      <w:r w:rsidR="00DE7ACE">
        <w:rPr>
          <w:lang w:eastAsia="ja-JP"/>
        </w:rPr>
        <w:t>.</w:t>
      </w:r>
      <w:r w:rsidR="001C0E34">
        <w:rPr>
          <w:lang w:eastAsia="ja-JP"/>
        </w:rPr>
        <w:t xml:space="preserve"> </w:t>
      </w:r>
      <w:r w:rsidR="00DE7ACE">
        <w:rPr>
          <w:lang w:eastAsia="ja-JP"/>
        </w:rPr>
        <w:t>The L1-RSRP of CSI-RS coul</w:t>
      </w:r>
      <w:r w:rsidR="008B13C6">
        <w:rPr>
          <w:lang w:eastAsia="ja-JP"/>
        </w:rPr>
        <w:t>d be used to monitor the beam.</w:t>
      </w:r>
    </w:p>
    <w:p w14:paraId="21AD510B" w14:textId="4E60C970" w:rsidR="00506097" w:rsidRPr="00506097" w:rsidRDefault="00506097" w:rsidP="00323581">
      <w:pPr>
        <w:rPr>
          <w:lang w:eastAsia="ja-JP"/>
        </w:rPr>
      </w:pPr>
      <w:r w:rsidRPr="003A2577">
        <w:rPr>
          <w:rFonts w:ascii="Calibri" w:hAnsi="Calibri" w:cs="Calibri" w:hint="eastAsia"/>
          <w:b/>
          <w:szCs w:val="24"/>
          <w:lang w:eastAsia="ja-JP"/>
        </w:rPr>
        <w:t>P</w:t>
      </w:r>
      <w:r w:rsidRPr="003A2577">
        <w:rPr>
          <w:rFonts w:ascii="Calibri" w:hAnsi="Calibri" w:cs="Calibri"/>
          <w:b/>
          <w:szCs w:val="24"/>
          <w:lang w:eastAsia="ja-JP"/>
        </w:rPr>
        <w:t>roposal1:</w:t>
      </w:r>
      <w:r w:rsidRPr="003A2577">
        <w:rPr>
          <w:lang w:eastAsia="ja-JP"/>
        </w:rPr>
        <w:t xml:space="preserve"> RAN2 agrees </w:t>
      </w:r>
      <w:r>
        <w:rPr>
          <w:lang w:eastAsia="ja-JP"/>
        </w:rPr>
        <w:t xml:space="preserve">to </w:t>
      </w:r>
      <w:r>
        <w:rPr>
          <w:rFonts w:hint="eastAsia"/>
          <w:lang w:eastAsia="ja-JP"/>
        </w:rPr>
        <w:t>keep</w:t>
      </w:r>
      <w:r>
        <w:rPr>
          <w:lang w:eastAsia="ja-JP"/>
        </w:rPr>
        <w:t xml:space="preserve"> beam monitoring </w:t>
      </w:r>
      <w:r>
        <w:rPr>
          <w:rFonts w:hint="eastAsia"/>
          <w:lang w:eastAsia="ja-JP"/>
        </w:rPr>
        <w:t>when the SCG is deactivated but the TA</w:t>
      </w:r>
      <w:r>
        <w:rPr>
          <w:lang w:eastAsia="ja-JP"/>
        </w:rPr>
        <w:t>T is still running.</w:t>
      </w:r>
    </w:p>
    <w:p w14:paraId="63E5F3C3" w14:textId="58E1A473" w:rsidR="00506097" w:rsidRPr="00D92190" w:rsidRDefault="00682ECC" w:rsidP="00323581">
      <w:pPr>
        <w:rPr>
          <w:lang w:eastAsia="ja-JP"/>
        </w:rPr>
      </w:pPr>
      <w:r>
        <w:rPr>
          <w:lang w:eastAsia="ja-JP"/>
        </w:rPr>
        <w:t xml:space="preserve">When beam failure is detected, </w:t>
      </w:r>
      <w:r w:rsidR="00320742">
        <w:rPr>
          <w:lang w:eastAsia="ja-JP"/>
        </w:rPr>
        <w:t xml:space="preserve">according to </w:t>
      </w:r>
      <w:r>
        <w:rPr>
          <w:lang w:eastAsia="ja-JP"/>
        </w:rPr>
        <w:t>TS</w:t>
      </w:r>
      <w:r>
        <w:rPr>
          <w:rFonts w:ascii="SimSun" w:hAnsi="SimSun"/>
          <w:lang w:eastAsia="ja-JP"/>
        </w:rPr>
        <w:t>38.321</w:t>
      </w:r>
      <w:r w:rsidR="00320742">
        <w:rPr>
          <w:lang w:eastAsia="ja-JP"/>
        </w:rPr>
        <w:t xml:space="preserve">, </w:t>
      </w:r>
      <w:r>
        <w:rPr>
          <w:lang w:eastAsia="ja-JP"/>
        </w:rPr>
        <w:t>the UE either trigger</w:t>
      </w:r>
      <w:r w:rsidR="00F732A1">
        <w:rPr>
          <w:lang w:eastAsia="ja-JP"/>
        </w:rPr>
        <w:t>s</w:t>
      </w:r>
      <w:r>
        <w:rPr>
          <w:lang w:eastAsia="ja-JP"/>
        </w:rPr>
        <w:t xml:space="preserve"> BFR to some candidate beam by sending </w:t>
      </w:r>
      <w:r w:rsidR="00F732A1">
        <w:rPr>
          <w:lang w:eastAsia="ja-JP"/>
        </w:rPr>
        <w:t xml:space="preserve">a </w:t>
      </w:r>
      <w:r>
        <w:rPr>
          <w:lang w:eastAsia="ja-JP"/>
        </w:rPr>
        <w:t>predefined PRACH, or initiate Random access to other</w:t>
      </w:r>
      <w:r w:rsidR="00F732A1">
        <w:rPr>
          <w:lang w:eastAsia="ja-JP"/>
        </w:rPr>
        <w:t xml:space="preserve"> cells. This</w:t>
      </w:r>
      <w:r w:rsidR="00506097">
        <w:rPr>
          <w:lang w:eastAsia="ja-JP"/>
        </w:rPr>
        <w:t xml:space="preserve"> means RACH will be performed </w:t>
      </w:r>
      <w:r w:rsidR="00F732A1">
        <w:rPr>
          <w:lang w:eastAsia="ja-JP"/>
        </w:rPr>
        <w:t xml:space="preserve">to access </w:t>
      </w:r>
      <w:r w:rsidR="00506097">
        <w:rPr>
          <w:lang w:eastAsia="ja-JP"/>
        </w:rPr>
        <w:t xml:space="preserve">a better quality beam and the TAT will be reset according to the new assigned beam. </w:t>
      </w:r>
      <w:r w:rsidR="00D92190">
        <w:rPr>
          <w:lang w:eastAsia="ja-JP"/>
        </w:rPr>
        <w:t>Therefore, when a beam failure is detected, there is no need to keep the TAT to the original beam if it is still running. Since there is no hurry to initiate a random access to the SCG if there is no DL/UL transmission, the UE can also wait to do a random access until the SCG activation command is received.</w:t>
      </w:r>
    </w:p>
    <w:p w14:paraId="48563395" w14:textId="41636F9C" w:rsidR="00506097" w:rsidRDefault="00506097" w:rsidP="00D92190">
      <w:pPr>
        <w:rPr>
          <w:lang w:eastAsia="ja-JP"/>
        </w:rPr>
      </w:pPr>
      <w:r w:rsidRPr="003A2577">
        <w:rPr>
          <w:rFonts w:ascii="Calibri" w:hAnsi="Calibri" w:cs="Calibri"/>
          <w:b/>
          <w:szCs w:val="24"/>
          <w:lang w:eastAsia="ja-JP"/>
        </w:rPr>
        <w:t>Proposal2:</w:t>
      </w:r>
      <w:r w:rsidRPr="003A2577">
        <w:rPr>
          <w:lang w:eastAsia="ja-JP"/>
        </w:rPr>
        <w:t xml:space="preserve"> RAN2 agrees </w:t>
      </w:r>
      <w:r>
        <w:rPr>
          <w:lang w:eastAsia="ja-JP"/>
        </w:rPr>
        <w:t>that</w:t>
      </w:r>
      <w:r w:rsidR="00D92190">
        <w:rPr>
          <w:lang w:eastAsia="ja-JP"/>
        </w:rPr>
        <w:t xml:space="preserve"> when the SCG is in deactivation,</w:t>
      </w:r>
      <w:r>
        <w:rPr>
          <w:lang w:eastAsia="ja-JP"/>
        </w:rPr>
        <w:t xml:space="preserve"> </w:t>
      </w:r>
      <w:r w:rsidR="00D92190">
        <w:rPr>
          <w:lang w:eastAsia="ja-JP"/>
        </w:rPr>
        <w:t xml:space="preserve">if beam failure is detected, </w:t>
      </w:r>
      <w:r w:rsidR="00F732A1">
        <w:rPr>
          <w:lang w:eastAsia="ja-JP"/>
        </w:rPr>
        <w:t xml:space="preserve">the </w:t>
      </w:r>
      <w:r>
        <w:rPr>
          <w:lang w:eastAsia="ja-JP"/>
        </w:rPr>
        <w:t xml:space="preserve">TAT could be stopped </w:t>
      </w:r>
      <w:r w:rsidR="00D92190">
        <w:rPr>
          <w:lang w:eastAsia="ja-JP"/>
        </w:rPr>
        <w:t xml:space="preserve">if </w:t>
      </w:r>
      <w:r>
        <w:rPr>
          <w:lang w:eastAsia="ja-JP"/>
        </w:rPr>
        <w:t xml:space="preserve">it is still </w:t>
      </w:r>
      <w:r w:rsidR="00412B01">
        <w:rPr>
          <w:rFonts w:hint="eastAsia"/>
          <w:lang w:eastAsia="ja-JP"/>
        </w:rPr>
        <w:t>running</w:t>
      </w:r>
      <w:r w:rsidR="00D92190">
        <w:rPr>
          <w:lang w:eastAsia="ja-JP"/>
        </w:rPr>
        <w:t xml:space="preserve"> and without data transm</w:t>
      </w:r>
      <w:r w:rsidR="00292F30">
        <w:rPr>
          <w:lang w:eastAsia="ja-JP"/>
        </w:rPr>
        <w:t>ission request, there is no need to perform RACH.</w:t>
      </w:r>
      <w:r w:rsidR="00D92190">
        <w:rPr>
          <w:lang w:eastAsia="ja-JP"/>
        </w:rPr>
        <w:t xml:space="preserve">  </w:t>
      </w:r>
    </w:p>
    <w:p w14:paraId="18305EF0" w14:textId="76716868" w:rsidR="001B250A" w:rsidRPr="00672FAF" w:rsidRDefault="00D92190" w:rsidP="001B250A">
      <w:pPr>
        <w:rPr>
          <w:lang w:eastAsia="ja-JP"/>
        </w:rPr>
      </w:pPr>
      <w:r>
        <w:rPr>
          <w:rFonts w:hint="eastAsia"/>
          <w:lang w:eastAsia="ja-JP"/>
        </w:rPr>
        <w:t>W</w:t>
      </w:r>
      <w:r w:rsidR="00672FAF">
        <w:rPr>
          <w:lang w:eastAsia="ja-JP"/>
        </w:rPr>
        <w:t>ith the beam monitoring while the TAT is running, the time alignment could be assured between the UE and the SCG, and the UE could trigger a RACH-less access to the SCG</w:t>
      </w:r>
      <w:r w:rsidR="00F272EB" w:rsidRPr="00F272EB">
        <w:rPr>
          <w:lang w:eastAsia="ja-JP"/>
        </w:rPr>
        <w:t xml:space="preserve"> </w:t>
      </w:r>
      <w:r w:rsidR="00F272EB">
        <w:rPr>
          <w:lang w:eastAsia="ja-JP"/>
        </w:rPr>
        <w:t>when the SCG activation command is received</w:t>
      </w:r>
      <w:r w:rsidR="00F732A1">
        <w:rPr>
          <w:lang w:eastAsia="ja-JP"/>
        </w:rPr>
        <w:t>. This will resume the communication to the SCG</w:t>
      </w:r>
      <w:r w:rsidR="00672FAF">
        <w:rPr>
          <w:lang w:eastAsia="ja-JP"/>
        </w:rPr>
        <w:t xml:space="preserve"> faster. When the TAT </w:t>
      </w:r>
      <w:r w:rsidR="00F732A1">
        <w:rPr>
          <w:lang w:eastAsia="ja-JP"/>
        </w:rPr>
        <w:t>expires</w:t>
      </w:r>
      <w:r w:rsidR="00672FAF">
        <w:rPr>
          <w:lang w:eastAsia="ja-JP"/>
        </w:rPr>
        <w:t>, the time a</w:t>
      </w:r>
      <w:r w:rsidR="00F732A1">
        <w:rPr>
          <w:lang w:eastAsia="ja-JP"/>
        </w:rPr>
        <w:t>lignment to the SCG is released. A</w:t>
      </w:r>
      <w:r w:rsidR="00672FAF">
        <w:rPr>
          <w:lang w:eastAsia="ja-JP"/>
        </w:rPr>
        <w:t xml:space="preserve"> RACH will be needed when a SCG activation </w:t>
      </w:r>
      <w:r w:rsidR="00F732A1">
        <w:rPr>
          <w:lang w:eastAsia="ja-JP"/>
        </w:rPr>
        <w:t>command is received. Hence, maintaining the</w:t>
      </w:r>
      <w:r w:rsidR="00672FAF">
        <w:rPr>
          <w:lang w:eastAsia="ja-JP"/>
        </w:rPr>
        <w:t xml:space="preserve"> monitoring </w:t>
      </w:r>
      <w:r w:rsidR="00F732A1">
        <w:rPr>
          <w:lang w:eastAsia="ja-JP"/>
        </w:rPr>
        <w:t>of the</w:t>
      </w:r>
      <w:r w:rsidR="00672FAF">
        <w:rPr>
          <w:lang w:eastAsia="ja-JP"/>
        </w:rPr>
        <w:t xml:space="preserve"> beam will end up </w:t>
      </w:r>
      <w:r w:rsidR="00F732A1">
        <w:rPr>
          <w:lang w:eastAsia="ja-JP"/>
        </w:rPr>
        <w:t xml:space="preserve">consuming </w:t>
      </w:r>
      <w:r w:rsidR="00672FAF">
        <w:rPr>
          <w:lang w:eastAsia="ja-JP"/>
        </w:rPr>
        <w:t>power, with no gain on reducing delay.</w:t>
      </w:r>
    </w:p>
    <w:p w14:paraId="1FD15B94" w14:textId="70815C52" w:rsidR="00D92190" w:rsidRPr="00D92190" w:rsidRDefault="002F2423" w:rsidP="00D92190">
      <w:pPr>
        <w:rPr>
          <w:lang w:eastAsia="ja-JP"/>
        </w:rPr>
      </w:pPr>
      <w:r w:rsidRPr="002F2423">
        <w:rPr>
          <w:rFonts w:ascii="Calibri" w:hAnsi="Calibri" w:cs="Calibri" w:hint="eastAsia"/>
          <w:b/>
          <w:szCs w:val="24"/>
          <w:lang w:eastAsia="ja-JP"/>
        </w:rPr>
        <w:t>P</w:t>
      </w:r>
      <w:r w:rsidRPr="002F2423">
        <w:rPr>
          <w:rFonts w:ascii="Calibri" w:hAnsi="Calibri" w:cs="Calibri"/>
          <w:b/>
          <w:szCs w:val="24"/>
          <w:lang w:eastAsia="ja-JP"/>
        </w:rPr>
        <w:t>roposal3:</w:t>
      </w:r>
      <w:r w:rsidRPr="002F2423">
        <w:rPr>
          <w:lang w:eastAsia="ja-JP"/>
        </w:rPr>
        <w:t xml:space="preserve"> </w:t>
      </w:r>
      <w:r w:rsidR="00672FAF">
        <w:rPr>
          <w:lang w:eastAsia="ja-JP"/>
        </w:rPr>
        <w:t>RAN2 agrees to not perform RACH w</w:t>
      </w:r>
      <w:r w:rsidR="00C02811">
        <w:rPr>
          <w:lang w:eastAsia="ja-JP"/>
        </w:rPr>
        <w:t>hile the TAT is running</w:t>
      </w:r>
      <w:r w:rsidR="00556D67">
        <w:rPr>
          <w:lang w:eastAsia="ja-JP"/>
        </w:rPr>
        <w:t xml:space="preserve"> with support of RLM</w:t>
      </w:r>
      <w:r w:rsidR="00C02811">
        <w:rPr>
          <w:lang w:eastAsia="ja-JP"/>
        </w:rPr>
        <w:t xml:space="preserve">, but </w:t>
      </w:r>
      <w:r w:rsidR="00F732A1">
        <w:rPr>
          <w:lang w:eastAsia="ja-JP"/>
        </w:rPr>
        <w:t xml:space="preserve">to </w:t>
      </w:r>
      <w:r w:rsidR="00C02811">
        <w:rPr>
          <w:lang w:eastAsia="ja-JP"/>
        </w:rPr>
        <w:t xml:space="preserve">perform RACH after the TAT </w:t>
      </w:r>
      <w:r w:rsidR="00F732A1">
        <w:rPr>
          <w:lang w:eastAsia="ja-JP"/>
        </w:rPr>
        <w:t>expires</w:t>
      </w:r>
      <w:r w:rsidR="00556D67">
        <w:rPr>
          <w:lang w:eastAsia="ja-JP"/>
        </w:rPr>
        <w:t xml:space="preserve">, when </w:t>
      </w:r>
      <w:r w:rsidR="006A3F19">
        <w:rPr>
          <w:lang w:eastAsia="ja-JP"/>
        </w:rPr>
        <w:t>SCG is reactivated.</w:t>
      </w:r>
      <w:r w:rsidR="00AA1909">
        <w:rPr>
          <w:lang w:eastAsia="ja-JP"/>
        </w:rPr>
        <w:t xml:space="preserve"> </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77777777" w:rsidR="00614E2F" w:rsidRPr="003A2577"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2481C1BE" w14:textId="722608B5" w:rsidR="00880259" w:rsidRPr="00C74971" w:rsidRDefault="00880259" w:rsidP="00880259">
      <w:pPr>
        <w:rPr>
          <w:lang w:eastAsia="ja-JP"/>
        </w:rPr>
      </w:pPr>
      <w:r w:rsidRPr="00C74971">
        <w:rPr>
          <w:rFonts w:ascii="Calibri" w:hAnsi="Calibri" w:cs="Calibri" w:hint="eastAsia"/>
          <w:b/>
          <w:szCs w:val="24"/>
          <w:lang w:eastAsia="ja-JP"/>
        </w:rPr>
        <w:t>P</w:t>
      </w:r>
      <w:r w:rsidRPr="00C74971">
        <w:rPr>
          <w:rFonts w:ascii="Calibri" w:hAnsi="Calibri" w:cs="Calibri"/>
          <w:b/>
          <w:szCs w:val="24"/>
          <w:lang w:eastAsia="ja-JP"/>
        </w:rPr>
        <w:t>roposal 1:</w:t>
      </w:r>
      <w:r w:rsidRPr="00C74971">
        <w:rPr>
          <w:lang w:eastAsia="ja-JP"/>
        </w:rPr>
        <w:t xml:space="preserve"> </w:t>
      </w:r>
      <w:r w:rsidR="00656492" w:rsidRPr="00C74971">
        <w:rPr>
          <w:lang w:eastAsia="ja-JP"/>
        </w:rPr>
        <w:t xml:space="preserve">RAN2 agrees to </w:t>
      </w:r>
      <w:r w:rsidR="00656492" w:rsidRPr="00C74971">
        <w:rPr>
          <w:rFonts w:hint="eastAsia"/>
          <w:lang w:eastAsia="ja-JP"/>
        </w:rPr>
        <w:t>keep</w:t>
      </w:r>
      <w:r w:rsidR="00656492" w:rsidRPr="00C74971">
        <w:rPr>
          <w:lang w:eastAsia="ja-JP"/>
        </w:rPr>
        <w:t xml:space="preserve"> beam monitoring </w:t>
      </w:r>
      <w:r w:rsidR="00656492" w:rsidRPr="00C74971">
        <w:rPr>
          <w:rFonts w:hint="eastAsia"/>
          <w:lang w:eastAsia="ja-JP"/>
        </w:rPr>
        <w:t>when the SCG is deactivated but the TA</w:t>
      </w:r>
      <w:r w:rsidR="00656492" w:rsidRPr="00C74971">
        <w:rPr>
          <w:lang w:eastAsia="ja-JP"/>
        </w:rPr>
        <w:t>T is still running.</w:t>
      </w:r>
    </w:p>
    <w:p w14:paraId="20F26081" w14:textId="04AD7BB6" w:rsidR="00880259" w:rsidRPr="00C74971" w:rsidRDefault="00880259" w:rsidP="00880259">
      <w:pPr>
        <w:rPr>
          <w:lang w:eastAsia="ja-JP"/>
        </w:rPr>
      </w:pPr>
      <w:r w:rsidRPr="00C74971">
        <w:rPr>
          <w:rFonts w:ascii="Calibri" w:hAnsi="Calibri" w:cs="Calibri"/>
          <w:b/>
          <w:szCs w:val="24"/>
          <w:lang w:eastAsia="ja-JP"/>
        </w:rPr>
        <w:t>Proposal2:</w:t>
      </w:r>
      <w:r w:rsidRPr="00C74971">
        <w:rPr>
          <w:lang w:eastAsia="ja-JP"/>
        </w:rPr>
        <w:t xml:space="preserve"> </w:t>
      </w:r>
      <w:r w:rsidR="00E34B0E" w:rsidRPr="003A2577">
        <w:rPr>
          <w:lang w:eastAsia="ja-JP"/>
        </w:rPr>
        <w:t xml:space="preserve">RAN2 agrees </w:t>
      </w:r>
      <w:r w:rsidR="00E34B0E">
        <w:rPr>
          <w:lang w:eastAsia="ja-JP"/>
        </w:rPr>
        <w:t xml:space="preserve">that when the SCG is in deactivation, if beam failure is detected, the TAT could be stopped if it is still </w:t>
      </w:r>
      <w:r w:rsidR="00E34B0E">
        <w:rPr>
          <w:rFonts w:hint="eastAsia"/>
          <w:lang w:eastAsia="ja-JP"/>
        </w:rPr>
        <w:t>running</w:t>
      </w:r>
      <w:r w:rsidR="00E34B0E">
        <w:rPr>
          <w:lang w:eastAsia="ja-JP"/>
        </w:rPr>
        <w:t xml:space="preserve"> and without data transmission request, there is no need to perform RACH.</w:t>
      </w:r>
    </w:p>
    <w:p w14:paraId="45BA941E" w14:textId="2BC631AD" w:rsidR="0061104F" w:rsidRPr="00AA1909" w:rsidRDefault="0061104F" w:rsidP="0061104F">
      <w:pPr>
        <w:rPr>
          <w:highlight w:val="yellow"/>
          <w:lang w:eastAsia="ja-JP"/>
        </w:rPr>
      </w:pPr>
      <w:r w:rsidRPr="00C74971">
        <w:rPr>
          <w:rFonts w:ascii="Calibri" w:hAnsi="Calibri" w:cs="Calibri" w:hint="eastAsia"/>
          <w:b/>
          <w:szCs w:val="24"/>
          <w:lang w:eastAsia="ja-JP"/>
        </w:rPr>
        <w:t>P</w:t>
      </w:r>
      <w:r w:rsidRPr="00C74971">
        <w:rPr>
          <w:rFonts w:ascii="Calibri" w:hAnsi="Calibri" w:cs="Calibri"/>
          <w:b/>
          <w:szCs w:val="24"/>
          <w:lang w:eastAsia="ja-JP"/>
        </w:rPr>
        <w:t>roposal3:</w:t>
      </w:r>
      <w:r w:rsidRPr="00C74971">
        <w:rPr>
          <w:lang w:eastAsia="ja-JP"/>
        </w:rPr>
        <w:t xml:space="preserve"> </w:t>
      </w:r>
      <w:r w:rsidR="00656492" w:rsidRPr="00C74971">
        <w:rPr>
          <w:lang w:eastAsia="ja-JP"/>
        </w:rPr>
        <w:t>R</w:t>
      </w:r>
      <w:r w:rsidR="00656492">
        <w:rPr>
          <w:lang w:eastAsia="ja-JP"/>
        </w:rPr>
        <w:t xml:space="preserve">AN2 agrees to not perform RACH while the TAT is running, but </w:t>
      </w:r>
      <w:r w:rsidR="00F732A1">
        <w:rPr>
          <w:lang w:eastAsia="ja-JP"/>
        </w:rPr>
        <w:t>to perform RACH after the TAT expires</w:t>
      </w:r>
      <w:r w:rsidR="00656492">
        <w:rPr>
          <w:lang w:eastAsia="ja-JP"/>
        </w:rPr>
        <w:t>.</w:t>
      </w:r>
    </w:p>
    <w:sectPr w:rsidR="0061104F" w:rsidRPr="00AA190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032EE" w14:textId="77777777" w:rsidR="00624B0E" w:rsidRDefault="00624B0E" w:rsidP="000519FA">
      <w:pPr>
        <w:spacing w:after="0" w:line="240" w:lineRule="auto"/>
      </w:pPr>
      <w:r>
        <w:separator/>
      </w:r>
    </w:p>
  </w:endnote>
  <w:endnote w:type="continuationSeparator" w:id="0">
    <w:p w14:paraId="6B324A16" w14:textId="77777777" w:rsidR="00624B0E" w:rsidRDefault="00624B0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395BCA3B" w:rsidR="003F0374" w:rsidRDefault="003F0374">
        <w:pPr>
          <w:pStyle w:val="ac"/>
          <w:jc w:val="center"/>
        </w:pPr>
        <w:r>
          <w:fldChar w:fldCharType="begin"/>
        </w:r>
        <w:r>
          <w:instrText xml:space="preserve"> PAGE   \* MERGEFORMAT </w:instrText>
        </w:r>
        <w:r>
          <w:fldChar w:fldCharType="separate"/>
        </w:r>
        <w:r w:rsidR="00BB02E9">
          <w:rPr>
            <w:noProof/>
          </w:rPr>
          <w:t>2</w:t>
        </w:r>
        <w:r>
          <w:rPr>
            <w:noProof/>
          </w:rPr>
          <w:fldChar w:fldCharType="end"/>
        </w:r>
      </w:p>
    </w:sdtContent>
  </w:sdt>
  <w:p w14:paraId="1C762F82" w14:textId="77777777" w:rsidR="003F0374" w:rsidRDefault="003F03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C53A9" w14:textId="77777777" w:rsidR="00624B0E" w:rsidRDefault="00624B0E" w:rsidP="000519FA">
      <w:pPr>
        <w:spacing w:after="0" w:line="240" w:lineRule="auto"/>
      </w:pPr>
      <w:r>
        <w:separator/>
      </w:r>
    </w:p>
  </w:footnote>
  <w:footnote w:type="continuationSeparator" w:id="0">
    <w:p w14:paraId="75D99AE9" w14:textId="77777777" w:rsidR="00624B0E" w:rsidRDefault="00624B0E"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1"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9"/>
  </w:num>
  <w:num w:numId="3">
    <w:abstractNumId w:val="7"/>
  </w:num>
  <w:num w:numId="4">
    <w:abstractNumId w:val="10"/>
  </w:num>
  <w:num w:numId="5">
    <w:abstractNumId w:val="3"/>
  </w:num>
  <w:num w:numId="6">
    <w:abstractNumId w:val="2"/>
  </w:num>
  <w:num w:numId="7">
    <w:abstractNumId w:val="8"/>
  </w:num>
  <w:num w:numId="8">
    <w:abstractNumId w:val="5"/>
  </w:num>
  <w:num w:numId="9">
    <w:abstractNumId w:val="6"/>
  </w:num>
  <w:num w:numId="10">
    <w:abstractNumId w:val="11"/>
  </w:num>
  <w:num w:numId="11">
    <w:abstractNumId w:val="1"/>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411"/>
    <w:rsid w:val="00041657"/>
    <w:rsid w:val="00041A88"/>
    <w:rsid w:val="00042C03"/>
    <w:rsid w:val="00042C44"/>
    <w:rsid w:val="000510F1"/>
    <w:rsid w:val="000519FA"/>
    <w:rsid w:val="000526AC"/>
    <w:rsid w:val="00052A9F"/>
    <w:rsid w:val="00052CB2"/>
    <w:rsid w:val="000530E0"/>
    <w:rsid w:val="000549B7"/>
    <w:rsid w:val="000549D5"/>
    <w:rsid w:val="00055C01"/>
    <w:rsid w:val="00056294"/>
    <w:rsid w:val="000570CB"/>
    <w:rsid w:val="00057BAC"/>
    <w:rsid w:val="00057E68"/>
    <w:rsid w:val="00061017"/>
    <w:rsid w:val="00061AE4"/>
    <w:rsid w:val="0006202B"/>
    <w:rsid w:val="00062F05"/>
    <w:rsid w:val="00063534"/>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7F5"/>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0AD"/>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2D96"/>
    <w:rsid w:val="000F42D9"/>
    <w:rsid w:val="000F52E9"/>
    <w:rsid w:val="000F53E9"/>
    <w:rsid w:val="000F5801"/>
    <w:rsid w:val="000F5F2A"/>
    <w:rsid w:val="000F6E6B"/>
    <w:rsid w:val="00100469"/>
    <w:rsid w:val="001005D2"/>
    <w:rsid w:val="001009AD"/>
    <w:rsid w:val="00100F64"/>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5C0"/>
    <w:rsid w:val="00117621"/>
    <w:rsid w:val="0012237E"/>
    <w:rsid w:val="00122ADB"/>
    <w:rsid w:val="00122DA8"/>
    <w:rsid w:val="0012491E"/>
    <w:rsid w:val="0012564A"/>
    <w:rsid w:val="00127734"/>
    <w:rsid w:val="00127A35"/>
    <w:rsid w:val="00132501"/>
    <w:rsid w:val="0013288C"/>
    <w:rsid w:val="00132E99"/>
    <w:rsid w:val="001330E2"/>
    <w:rsid w:val="001333BF"/>
    <w:rsid w:val="00133A3C"/>
    <w:rsid w:val="00135A5E"/>
    <w:rsid w:val="00135C3E"/>
    <w:rsid w:val="00140E8C"/>
    <w:rsid w:val="00141632"/>
    <w:rsid w:val="001418C6"/>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72DF9"/>
    <w:rsid w:val="00176014"/>
    <w:rsid w:val="001773EA"/>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53EC"/>
    <w:rsid w:val="001B5935"/>
    <w:rsid w:val="001B5F0A"/>
    <w:rsid w:val="001B7391"/>
    <w:rsid w:val="001B73FF"/>
    <w:rsid w:val="001C06C3"/>
    <w:rsid w:val="001C0C38"/>
    <w:rsid w:val="001C0E34"/>
    <w:rsid w:val="001C34B9"/>
    <w:rsid w:val="001C6336"/>
    <w:rsid w:val="001C66D9"/>
    <w:rsid w:val="001C6E3E"/>
    <w:rsid w:val="001C7E39"/>
    <w:rsid w:val="001D10B2"/>
    <w:rsid w:val="001D194C"/>
    <w:rsid w:val="001D1BAC"/>
    <w:rsid w:val="001D4082"/>
    <w:rsid w:val="001D4857"/>
    <w:rsid w:val="001D7850"/>
    <w:rsid w:val="001D7AFF"/>
    <w:rsid w:val="001D7C16"/>
    <w:rsid w:val="001E081D"/>
    <w:rsid w:val="001E0C2B"/>
    <w:rsid w:val="001E0D4D"/>
    <w:rsid w:val="001E117E"/>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027"/>
    <w:rsid w:val="002413C1"/>
    <w:rsid w:val="002414EE"/>
    <w:rsid w:val="00241571"/>
    <w:rsid w:val="00241980"/>
    <w:rsid w:val="00242B5E"/>
    <w:rsid w:val="0024311D"/>
    <w:rsid w:val="0024363B"/>
    <w:rsid w:val="002458A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1D3D"/>
    <w:rsid w:val="00292DA5"/>
    <w:rsid w:val="00292F13"/>
    <w:rsid w:val="00292F30"/>
    <w:rsid w:val="0029466A"/>
    <w:rsid w:val="0029570B"/>
    <w:rsid w:val="00295971"/>
    <w:rsid w:val="00296B7D"/>
    <w:rsid w:val="002A04DF"/>
    <w:rsid w:val="002A059C"/>
    <w:rsid w:val="002A0769"/>
    <w:rsid w:val="002A0815"/>
    <w:rsid w:val="002A3E12"/>
    <w:rsid w:val="002A418C"/>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C54C0"/>
    <w:rsid w:val="002D05BF"/>
    <w:rsid w:val="002D12D9"/>
    <w:rsid w:val="002D1E55"/>
    <w:rsid w:val="002D20A4"/>
    <w:rsid w:val="002D24D0"/>
    <w:rsid w:val="002D293F"/>
    <w:rsid w:val="002D2CA5"/>
    <w:rsid w:val="002D3390"/>
    <w:rsid w:val="002D3C75"/>
    <w:rsid w:val="002D3D84"/>
    <w:rsid w:val="002D40CB"/>
    <w:rsid w:val="002D45E1"/>
    <w:rsid w:val="002D5E60"/>
    <w:rsid w:val="002D6158"/>
    <w:rsid w:val="002D67F2"/>
    <w:rsid w:val="002D6E8E"/>
    <w:rsid w:val="002D7951"/>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64BF"/>
    <w:rsid w:val="002F7626"/>
    <w:rsid w:val="002F7864"/>
    <w:rsid w:val="002F7B0E"/>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20742"/>
    <w:rsid w:val="003212D6"/>
    <w:rsid w:val="003215B5"/>
    <w:rsid w:val="00321AFB"/>
    <w:rsid w:val="003222AC"/>
    <w:rsid w:val="003224EC"/>
    <w:rsid w:val="00322B5D"/>
    <w:rsid w:val="00322BFE"/>
    <w:rsid w:val="00323581"/>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56E97"/>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C2F"/>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0F1"/>
    <w:rsid w:val="00412B01"/>
    <w:rsid w:val="00412DB6"/>
    <w:rsid w:val="0041341B"/>
    <w:rsid w:val="00413E0F"/>
    <w:rsid w:val="004142DA"/>
    <w:rsid w:val="00414762"/>
    <w:rsid w:val="00414B2D"/>
    <w:rsid w:val="00414FA4"/>
    <w:rsid w:val="00415115"/>
    <w:rsid w:val="0041513F"/>
    <w:rsid w:val="004153C3"/>
    <w:rsid w:val="00415CA2"/>
    <w:rsid w:val="00416FC7"/>
    <w:rsid w:val="00417AF7"/>
    <w:rsid w:val="00420E1D"/>
    <w:rsid w:val="00421253"/>
    <w:rsid w:val="00421450"/>
    <w:rsid w:val="004226D5"/>
    <w:rsid w:val="00422878"/>
    <w:rsid w:val="00423804"/>
    <w:rsid w:val="00423C0D"/>
    <w:rsid w:val="00423D02"/>
    <w:rsid w:val="004246FC"/>
    <w:rsid w:val="004249AE"/>
    <w:rsid w:val="004249EB"/>
    <w:rsid w:val="004267A6"/>
    <w:rsid w:val="00426CC9"/>
    <w:rsid w:val="00427143"/>
    <w:rsid w:val="004277D7"/>
    <w:rsid w:val="0043003A"/>
    <w:rsid w:val="00430D3F"/>
    <w:rsid w:val="00431057"/>
    <w:rsid w:val="00431FAC"/>
    <w:rsid w:val="0043307F"/>
    <w:rsid w:val="00433D1B"/>
    <w:rsid w:val="00434283"/>
    <w:rsid w:val="004344BC"/>
    <w:rsid w:val="00434C52"/>
    <w:rsid w:val="0043707A"/>
    <w:rsid w:val="0043726C"/>
    <w:rsid w:val="00437422"/>
    <w:rsid w:val="00437D5E"/>
    <w:rsid w:val="004401EA"/>
    <w:rsid w:val="004412BC"/>
    <w:rsid w:val="00443213"/>
    <w:rsid w:val="004432F7"/>
    <w:rsid w:val="00443F36"/>
    <w:rsid w:val="00445BD7"/>
    <w:rsid w:val="00445CBE"/>
    <w:rsid w:val="00445E44"/>
    <w:rsid w:val="00447952"/>
    <w:rsid w:val="004479A5"/>
    <w:rsid w:val="00450F84"/>
    <w:rsid w:val="00451778"/>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0E7"/>
    <w:rsid w:val="00483585"/>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48F9"/>
    <w:rsid w:val="004A6126"/>
    <w:rsid w:val="004B1784"/>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097"/>
    <w:rsid w:val="0050678E"/>
    <w:rsid w:val="00506C06"/>
    <w:rsid w:val="00510424"/>
    <w:rsid w:val="00511654"/>
    <w:rsid w:val="00511FAE"/>
    <w:rsid w:val="005120AF"/>
    <w:rsid w:val="00512BFD"/>
    <w:rsid w:val="00512E41"/>
    <w:rsid w:val="00515D05"/>
    <w:rsid w:val="00515E12"/>
    <w:rsid w:val="00516085"/>
    <w:rsid w:val="00516284"/>
    <w:rsid w:val="00516D6D"/>
    <w:rsid w:val="00516EE0"/>
    <w:rsid w:val="005170AC"/>
    <w:rsid w:val="00517B60"/>
    <w:rsid w:val="00517D31"/>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23B0"/>
    <w:rsid w:val="00572538"/>
    <w:rsid w:val="005749F0"/>
    <w:rsid w:val="00574CA4"/>
    <w:rsid w:val="005769DE"/>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96C"/>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E07"/>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217B"/>
    <w:rsid w:val="00643F46"/>
    <w:rsid w:val="0064463E"/>
    <w:rsid w:val="00646289"/>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601D"/>
    <w:rsid w:val="006660C3"/>
    <w:rsid w:val="00666C49"/>
    <w:rsid w:val="00670CA0"/>
    <w:rsid w:val="00671A55"/>
    <w:rsid w:val="00672217"/>
    <w:rsid w:val="00672FAF"/>
    <w:rsid w:val="0067312C"/>
    <w:rsid w:val="00673D3D"/>
    <w:rsid w:val="00677534"/>
    <w:rsid w:val="00677566"/>
    <w:rsid w:val="00680649"/>
    <w:rsid w:val="00682A8A"/>
    <w:rsid w:val="00682ECC"/>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1EA6"/>
    <w:rsid w:val="006A3115"/>
    <w:rsid w:val="006A374E"/>
    <w:rsid w:val="006A3F19"/>
    <w:rsid w:val="006A502E"/>
    <w:rsid w:val="006A5CCC"/>
    <w:rsid w:val="006A79B8"/>
    <w:rsid w:val="006B0179"/>
    <w:rsid w:val="006B0598"/>
    <w:rsid w:val="006B2A66"/>
    <w:rsid w:val="006B316C"/>
    <w:rsid w:val="006B4E9A"/>
    <w:rsid w:val="006B4EAB"/>
    <w:rsid w:val="006B7208"/>
    <w:rsid w:val="006C0C44"/>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2AB1"/>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C2B"/>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3DD"/>
    <w:rsid w:val="007C3C38"/>
    <w:rsid w:val="007C4585"/>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348B"/>
    <w:rsid w:val="00813D87"/>
    <w:rsid w:val="00814856"/>
    <w:rsid w:val="00814F56"/>
    <w:rsid w:val="00814F88"/>
    <w:rsid w:val="0081518D"/>
    <w:rsid w:val="0081584E"/>
    <w:rsid w:val="00815F49"/>
    <w:rsid w:val="00817980"/>
    <w:rsid w:val="00817B5B"/>
    <w:rsid w:val="008208E0"/>
    <w:rsid w:val="00820C0D"/>
    <w:rsid w:val="008230F0"/>
    <w:rsid w:val="0082522F"/>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3C6"/>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28F7"/>
    <w:rsid w:val="008E2A33"/>
    <w:rsid w:val="008E3B56"/>
    <w:rsid w:val="008E42D6"/>
    <w:rsid w:val="008E4A26"/>
    <w:rsid w:val="008E4AD6"/>
    <w:rsid w:val="008E55E4"/>
    <w:rsid w:val="008E5700"/>
    <w:rsid w:val="008E6B9F"/>
    <w:rsid w:val="008F003D"/>
    <w:rsid w:val="008F00AC"/>
    <w:rsid w:val="008F04DE"/>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58C3"/>
    <w:rsid w:val="00926CA0"/>
    <w:rsid w:val="00927993"/>
    <w:rsid w:val="00927D10"/>
    <w:rsid w:val="0093098D"/>
    <w:rsid w:val="0093121C"/>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3D33"/>
    <w:rsid w:val="009A4537"/>
    <w:rsid w:val="009A4D40"/>
    <w:rsid w:val="009A57F8"/>
    <w:rsid w:val="009A5FD6"/>
    <w:rsid w:val="009A661A"/>
    <w:rsid w:val="009A72D6"/>
    <w:rsid w:val="009A7CAC"/>
    <w:rsid w:val="009A7DF6"/>
    <w:rsid w:val="009B0259"/>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1F1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8DA"/>
    <w:rsid w:val="00A42EA7"/>
    <w:rsid w:val="00A434AF"/>
    <w:rsid w:val="00A4493E"/>
    <w:rsid w:val="00A45C80"/>
    <w:rsid w:val="00A4633B"/>
    <w:rsid w:val="00A474A4"/>
    <w:rsid w:val="00A47533"/>
    <w:rsid w:val="00A4783D"/>
    <w:rsid w:val="00A511F3"/>
    <w:rsid w:val="00A5125D"/>
    <w:rsid w:val="00A51D55"/>
    <w:rsid w:val="00A523BC"/>
    <w:rsid w:val="00A52F76"/>
    <w:rsid w:val="00A53E4D"/>
    <w:rsid w:val="00A543B5"/>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6AA4"/>
    <w:rsid w:val="00A76E25"/>
    <w:rsid w:val="00A77343"/>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AE5"/>
    <w:rsid w:val="00AA6553"/>
    <w:rsid w:val="00AA68EC"/>
    <w:rsid w:val="00AA6DA8"/>
    <w:rsid w:val="00AB1D1C"/>
    <w:rsid w:val="00AB1E4A"/>
    <w:rsid w:val="00AB264A"/>
    <w:rsid w:val="00AB2A62"/>
    <w:rsid w:val="00AB3010"/>
    <w:rsid w:val="00AB574F"/>
    <w:rsid w:val="00AC215C"/>
    <w:rsid w:val="00AC2995"/>
    <w:rsid w:val="00AC376D"/>
    <w:rsid w:val="00AC384B"/>
    <w:rsid w:val="00AC3F5F"/>
    <w:rsid w:val="00AC5183"/>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6DB3"/>
    <w:rsid w:val="00AD6E30"/>
    <w:rsid w:val="00AD6EAF"/>
    <w:rsid w:val="00AD758A"/>
    <w:rsid w:val="00AD7E4C"/>
    <w:rsid w:val="00AE0D2E"/>
    <w:rsid w:val="00AE204F"/>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1249"/>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F40"/>
    <w:rsid w:val="00B65666"/>
    <w:rsid w:val="00B65C07"/>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7286"/>
    <w:rsid w:val="00B773C4"/>
    <w:rsid w:val="00B8023E"/>
    <w:rsid w:val="00B82A62"/>
    <w:rsid w:val="00B82E40"/>
    <w:rsid w:val="00B84D61"/>
    <w:rsid w:val="00B873E2"/>
    <w:rsid w:val="00B87EFA"/>
    <w:rsid w:val="00B92A59"/>
    <w:rsid w:val="00B95591"/>
    <w:rsid w:val="00B95E05"/>
    <w:rsid w:val="00B97BBB"/>
    <w:rsid w:val="00BA00AC"/>
    <w:rsid w:val="00BA032A"/>
    <w:rsid w:val="00BA31BF"/>
    <w:rsid w:val="00BA4B34"/>
    <w:rsid w:val="00BA52D2"/>
    <w:rsid w:val="00BA5F6D"/>
    <w:rsid w:val="00BB02E9"/>
    <w:rsid w:val="00BB0FA9"/>
    <w:rsid w:val="00BB2868"/>
    <w:rsid w:val="00BB488E"/>
    <w:rsid w:val="00BB53D8"/>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31B6"/>
    <w:rsid w:val="00C84E74"/>
    <w:rsid w:val="00C85BDC"/>
    <w:rsid w:val="00C871D4"/>
    <w:rsid w:val="00C87694"/>
    <w:rsid w:val="00C87730"/>
    <w:rsid w:val="00C87E68"/>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471"/>
    <w:rsid w:val="00CD78CD"/>
    <w:rsid w:val="00CD79EA"/>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31CE"/>
    <w:rsid w:val="00D03B4D"/>
    <w:rsid w:val="00D0429F"/>
    <w:rsid w:val="00D048DB"/>
    <w:rsid w:val="00D06C38"/>
    <w:rsid w:val="00D06C54"/>
    <w:rsid w:val="00D0717D"/>
    <w:rsid w:val="00D0720F"/>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19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6403"/>
    <w:rsid w:val="00DD7407"/>
    <w:rsid w:val="00DE0934"/>
    <w:rsid w:val="00DE0A55"/>
    <w:rsid w:val="00DE0D92"/>
    <w:rsid w:val="00DE16B2"/>
    <w:rsid w:val="00DE1C77"/>
    <w:rsid w:val="00DE3805"/>
    <w:rsid w:val="00DE6082"/>
    <w:rsid w:val="00DE6DEE"/>
    <w:rsid w:val="00DE71E8"/>
    <w:rsid w:val="00DE74E8"/>
    <w:rsid w:val="00DE7549"/>
    <w:rsid w:val="00DE7874"/>
    <w:rsid w:val="00DE796E"/>
    <w:rsid w:val="00DE7ACE"/>
    <w:rsid w:val="00DE7D03"/>
    <w:rsid w:val="00DF2100"/>
    <w:rsid w:val="00DF2A07"/>
    <w:rsid w:val="00DF436E"/>
    <w:rsid w:val="00DF481E"/>
    <w:rsid w:val="00DF4A31"/>
    <w:rsid w:val="00DF52D7"/>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B0E"/>
    <w:rsid w:val="00E34E66"/>
    <w:rsid w:val="00E36AEA"/>
    <w:rsid w:val="00E36C09"/>
    <w:rsid w:val="00E416F6"/>
    <w:rsid w:val="00E417AB"/>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639E"/>
    <w:rsid w:val="00E5683B"/>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628"/>
    <w:rsid w:val="00E75E0A"/>
    <w:rsid w:val="00E77C9D"/>
    <w:rsid w:val="00E8020D"/>
    <w:rsid w:val="00E80D19"/>
    <w:rsid w:val="00E81614"/>
    <w:rsid w:val="00E81A23"/>
    <w:rsid w:val="00E824AC"/>
    <w:rsid w:val="00E83206"/>
    <w:rsid w:val="00E83465"/>
    <w:rsid w:val="00E84024"/>
    <w:rsid w:val="00E84919"/>
    <w:rsid w:val="00E85648"/>
    <w:rsid w:val="00E8615B"/>
    <w:rsid w:val="00E86576"/>
    <w:rsid w:val="00E87BAA"/>
    <w:rsid w:val="00E90BA6"/>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9C9"/>
    <w:rsid w:val="00EB2471"/>
    <w:rsid w:val="00EB250B"/>
    <w:rsid w:val="00EB2EAD"/>
    <w:rsid w:val="00EB2F69"/>
    <w:rsid w:val="00EB59C6"/>
    <w:rsid w:val="00EB6EEB"/>
    <w:rsid w:val="00EB77F6"/>
    <w:rsid w:val="00EC0208"/>
    <w:rsid w:val="00EC0444"/>
    <w:rsid w:val="00EC40AB"/>
    <w:rsid w:val="00EC517A"/>
    <w:rsid w:val="00EC53A6"/>
    <w:rsid w:val="00EC5855"/>
    <w:rsid w:val="00EC5BD3"/>
    <w:rsid w:val="00EC67BA"/>
    <w:rsid w:val="00EC6EB5"/>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E2A"/>
    <w:rsid w:val="00F26D9D"/>
    <w:rsid w:val="00F271E7"/>
    <w:rsid w:val="00F272EB"/>
    <w:rsid w:val="00F27638"/>
    <w:rsid w:val="00F27D97"/>
    <w:rsid w:val="00F30885"/>
    <w:rsid w:val="00F322C7"/>
    <w:rsid w:val="00F329D6"/>
    <w:rsid w:val="00F33AFE"/>
    <w:rsid w:val="00F3410C"/>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1B4B"/>
    <w:rsid w:val="00F732A1"/>
    <w:rsid w:val="00F73595"/>
    <w:rsid w:val="00F73EBF"/>
    <w:rsid w:val="00F74D4B"/>
    <w:rsid w:val="00F764FE"/>
    <w:rsid w:val="00F76858"/>
    <w:rsid w:val="00F76BE6"/>
    <w:rsid w:val="00F777F0"/>
    <w:rsid w:val="00F77EEE"/>
    <w:rsid w:val="00F800ED"/>
    <w:rsid w:val="00F81C3F"/>
    <w:rsid w:val="00F833BD"/>
    <w:rsid w:val="00F83782"/>
    <w:rsid w:val="00F8389C"/>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2DC2"/>
    <w:rsid w:val="00FD47BA"/>
    <w:rsid w:val="00FD51EA"/>
    <w:rsid w:val="00FD52E3"/>
    <w:rsid w:val="00FD659D"/>
    <w:rsid w:val="00FD717C"/>
    <w:rsid w:val="00FD7995"/>
    <w:rsid w:val="00FD7D79"/>
    <w:rsid w:val="00FE1EBF"/>
    <w:rsid w:val="00FE1EC2"/>
    <w:rsid w:val="00FE251A"/>
    <w:rsid w:val="00FE2DE3"/>
    <w:rsid w:val="00FE4A5A"/>
    <w:rsid w:val="00FE5597"/>
    <w:rsid w:val="00FE75AA"/>
    <w:rsid w:val="00FE77F0"/>
    <w:rsid w:val="00FE7CC6"/>
    <w:rsid w:val="00FF0460"/>
    <w:rsid w:val="00FF0F12"/>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uiPriority w:val="99"/>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64377-74CA-42B5-974A-4EBDFF12E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787</Words>
  <Characters>4486</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23</cp:revision>
  <cp:lastPrinted>2018-04-02T06:42:00Z</cp:lastPrinted>
  <dcterms:created xsi:type="dcterms:W3CDTF">2021-03-22T00:09:00Z</dcterms:created>
  <dcterms:modified xsi:type="dcterms:W3CDTF">2021-03-30T01:55:00Z</dcterms:modified>
</cp:coreProperties>
</file>